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02"/>
        <w:gridCol w:w="2835"/>
        <w:gridCol w:w="3575"/>
      </w:tblGrid>
      <w:tr w:rsidR="001764D1" w:rsidRPr="00A43727" w:rsidTr="00043259">
        <w:tc>
          <w:tcPr>
            <w:tcW w:w="2802" w:type="dxa"/>
          </w:tcPr>
          <w:p w:rsidR="001764D1" w:rsidRPr="005E01FC" w:rsidRDefault="001764D1" w:rsidP="00043259">
            <w:pPr>
              <w:rPr>
                <w:sz w:val="16"/>
              </w:rPr>
            </w:pPr>
            <w:bookmarkStart w:id="0" w:name="_GoBack"/>
            <w:bookmarkEnd w:id="0"/>
            <w:r>
              <w:rPr>
                <w:noProof/>
                <w:lang w:val="de-DE"/>
              </w:rPr>
              <w:drawing>
                <wp:inline distT="0" distB="0" distL="0" distR="0">
                  <wp:extent cx="1559560" cy="8604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860425"/>
                          </a:xfrm>
                          <a:prstGeom prst="rect">
                            <a:avLst/>
                          </a:prstGeom>
                          <a:noFill/>
                          <a:ln>
                            <a:noFill/>
                          </a:ln>
                        </pic:spPr>
                      </pic:pic>
                    </a:graphicData>
                  </a:graphic>
                </wp:inline>
              </w:drawing>
            </w:r>
            <w:r w:rsidRPr="00E861AC">
              <w:t xml:space="preserve"> </w:t>
            </w:r>
          </w:p>
        </w:tc>
        <w:tc>
          <w:tcPr>
            <w:tcW w:w="2835" w:type="dxa"/>
          </w:tcPr>
          <w:p w:rsidR="001764D1" w:rsidRPr="005E01FC" w:rsidRDefault="001764D1" w:rsidP="00043259">
            <w:pPr>
              <w:rPr>
                <w:sz w:val="16"/>
              </w:rPr>
            </w:pPr>
          </w:p>
        </w:tc>
        <w:tc>
          <w:tcPr>
            <w:tcW w:w="3575" w:type="dxa"/>
          </w:tcPr>
          <w:p w:rsidR="001764D1" w:rsidRPr="005E01FC" w:rsidRDefault="001764D1" w:rsidP="00043259">
            <w:pPr>
              <w:pStyle w:val="Kopfzeile"/>
              <w:jc w:val="right"/>
              <w:rPr>
                <w:rFonts w:ascii="Arial" w:hAnsi="Arial"/>
                <w:b/>
                <w:sz w:val="20"/>
              </w:rPr>
            </w:pPr>
            <w:r w:rsidRPr="005E01FC">
              <w:rPr>
                <w:rFonts w:ascii="Arial" w:hAnsi="Arial"/>
                <w:b/>
                <w:sz w:val="20"/>
              </w:rPr>
              <w:t>Stellvertretende Vorsitzende</w:t>
            </w:r>
          </w:p>
          <w:p w:rsidR="001764D1" w:rsidRPr="005E01FC" w:rsidRDefault="001764D1" w:rsidP="00043259">
            <w:pPr>
              <w:pStyle w:val="Kopfzeile"/>
              <w:jc w:val="right"/>
              <w:rPr>
                <w:rFonts w:ascii="Arial" w:hAnsi="Arial"/>
                <w:b/>
                <w:sz w:val="20"/>
              </w:rPr>
            </w:pPr>
            <w:proofErr w:type="spellStart"/>
            <w:r w:rsidRPr="005E01FC">
              <w:rPr>
                <w:rFonts w:ascii="Arial" w:hAnsi="Arial"/>
                <w:b/>
                <w:sz w:val="20"/>
              </w:rPr>
              <w:t>Vicepresidenta</w:t>
            </w:r>
            <w:proofErr w:type="spellEnd"/>
          </w:p>
          <w:p w:rsidR="001764D1" w:rsidRPr="005E01FC" w:rsidRDefault="001764D1" w:rsidP="00043259">
            <w:pPr>
              <w:pStyle w:val="Kopfzeile"/>
              <w:jc w:val="right"/>
              <w:rPr>
                <w:rFonts w:ascii="Arial" w:hAnsi="Arial"/>
                <w:sz w:val="20"/>
              </w:rPr>
            </w:pPr>
            <w:r w:rsidRPr="005E01FC">
              <w:rPr>
                <w:rFonts w:ascii="Arial" w:hAnsi="Arial"/>
                <w:sz w:val="20"/>
              </w:rPr>
              <w:t>Ursula Vences</w:t>
            </w:r>
          </w:p>
          <w:p w:rsidR="001764D1" w:rsidRPr="005E01FC" w:rsidRDefault="001764D1" w:rsidP="00043259">
            <w:pPr>
              <w:pStyle w:val="Kopfzeile"/>
              <w:jc w:val="right"/>
              <w:rPr>
                <w:rFonts w:ascii="Arial" w:hAnsi="Arial"/>
                <w:sz w:val="20"/>
              </w:rPr>
            </w:pPr>
            <w:proofErr w:type="spellStart"/>
            <w:r w:rsidRPr="005E01FC">
              <w:rPr>
                <w:rFonts w:ascii="Arial" w:hAnsi="Arial"/>
                <w:sz w:val="20"/>
              </w:rPr>
              <w:t>Wittekindstr</w:t>
            </w:r>
            <w:proofErr w:type="spellEnd"/>
            <w:r w:rsidRPr="005E01FC">
              <w:rPr>
                <w:rFonts w:ascii="Arial" w:hAnsi="Arial"/>
                <w:sz w:val="20"/>
              </w:rPr>
              <w:t>. 15</w:t>
            </w:r>
          </w:p>
          <w:p w:rsidR="001764D1" w:rsidRPr="005E01FC" w:rsidRDefault="001764D1" w:rsidP="00043259">
            <w:pPr>
              <w:pStyle w:val="Kopfzeile"/>
              <w:jc w:val="right"/>
              <w:rPr>
                <w:rFonts w:ascii="Arial" w:hAnsi="Arial"/>
                <w:sz w:val="20"/>
              </w:rPr>
            </w:pPr>
            <w:r w:rsidRPr="005E01FC">
              <w:rPr>
                <w:rFonts w:ascii="Arial" w:hAnsi="Arial"/>
                <w:sz w:val="20"/>
              </w:rPr>
              <w:t>D-50937 Köln</w:t>
            </w:r>
          </w:p>
          <w:p w:rsidR="001764D1" w:rsidRPr="005E01FC" w:rsidRDefault="001764D1" w:rsidP="00043259">
            <w:pPr>
              <w:pStyle w:val="Kopfzeile"/>
              <w:jc w:val="right"/>
              <w:rPr>
                <w:rFonts w:ascii="Arial" w:hAnsi="Arial"/>
                <w:sz w:val="20"/>
              </w:rPr>
            </w:pPr>
            <w:r w:rsidRPr="005E01FC">
              <w:rPr>
                <w:rFonts w:ascii="Arial" w:hAnsi="Arial"/>
                <w:sz w:val="20"/>
              </w:rPr>
              <w:t>Tel. +49 (0)221 – 41 61 79</w:t>
            </w:r>
          </w:p>
          <w:p w:rsidR="001764D1" w:rsidRPr="005E01FC" w:rsidRDefault="001764D1" w:rsidP="00043259">
            <w:pPr>
              <w:jc w:val="right"/>
              <w:rPr>
                <w:sz w:val="16"/>
                <w:lang w:val="de-DE"/>
              </w:rPr>
            </w:pPr>
            <w:proofErr w:type="spellStart"/>
            <w:r w:rsidRPr="005E01FC">
              <w:rPr>
                <w:rFonts w:ascii="Arial" w:hAnsi="Arial"/>
                <w:sz w:val="20"/>
                <w:lang w:val="de-DE"/>
              </w:rPr>
              <w:t>e-mail</w:t>
            </w:r>
            <w:proofErr w:type="spellEnd"/>
            <w:r w:rsidRPr="005E01FC">
              <w:rPr>
                <w:rFonts w:ascii="Arial" w:hAnsi="Arial"/>
                <w:sz w:val="20"/>
                <w:lang w:val="de-DE"/>
              </w:rPr>
              <w:t>: uvences@t-online.de</w:t>
            </w:r>
          </w:p>
        </w:tc>
      </w:tr>
    </w:tbl>
    <w:p w:rsidR="001764D1" w:rsidRDefault="001764D1" w:rsidP="001764D1">
      <w:pPr>
        <w:pStyle w:val="Titel"/>
      </w:pPr>
    </w:p>
    <w:p w:rsidR="001764D1" w:rsidRDefault="001764D1" w:rsidP="001764D1">
      <w:pPr>
        <w:pStyle w:val="Titel"/>
      </w:pPr>
    </w:p>
    <w:p w:rsidR="001764D1" w:rsidRPr="009F7F20" w:rsidRDefault="001764D1" w:rsidP="001764D1">
      <w:pPr>
        <w:pStyle w:val="Titel"/>
        <w:rPr>
          <w:rFonts w:ascii="Arial" w:hAnsi="Arial" w:cs="Arial"/>
          <w:sz w:val="28"/>
          <w:szCs w:val="28"/>
        </w:rPr>
      </w:pPr>
      <w:r w:rsidRPr="009F7F20">
        <w:rPr>
          <w:rFonts w:ascii="Arial" w:hAnsi="Arial" w:cs="Arial"/>
          <w:sz w:val="28"/>
          <w:szCs w:val="28"/>
        </w:rPr>
        <w:t>Rahmenbedingungen für den Spanischunterricht i</w:t>
      </w:r>
      <w:r w:rsidR="007C2C19" w:rsidRPr="009F7F20">
        <w:rPr>
          <w:rFonts w:ascii="Arial" w:hAnsi="Arial" w:cs="Arial"/>
          <w:sz w:val="28"/>
          <w:szCs w:val="28"/>
        </w:rPr>
        <w:t>n den Bundesländern – Stand 2013/14</w:t>
      </w:r>
    </w:p>
    <w:p w:rsidR="001764D1" w:rsidRPr="009F7F20" w:rsidRDefault="001764D1" w:rsidP="001764D1">
      <w:pPr>
        <w:pStyle w:val="Titel"/>
        <w:outlineLvl w:val="0"/>
        <w:rPr>
          <w:rFonts w:ascii="Arial" w:hAnsi="Arial" w:cs="Arial"/>
          <w:sz w:val="28"/>
          <w:szCs w:val="28"/>
        </w:rPr>
      </w:pPr>
      <w:r w:rsidRPr="009F7F20">
        <w:rPr>
          <w:rFonts w:ascii="Arial" w:hAnsi="Arial" w:cs="Arial"/>
          <w:sz w:val="28"/>
          <w:szCs w:val="28"/>
        </w:rPr>
        <w:t xml:space="preserve">Bundesland: </w:t>
      </w:r>
      <w:r w:rsidR="00A43727">
        <w:rPr>
          <w:rFonts w:ascii="Arial" w:hAnsi="Arial" w:cs="Arial"/>
          <w:sz w:val="28"/>
          <w:szCs w:val="28"/>
        </w:rPr>
        <w:t>Niedersachsen</w:t>
      </w:r>
    </w:p>
    <w:p w:rsidR="001764D1" w:rsidRPr="009F7F20" w:rsidRDefault="001764D1" w:rsidP="001764D1">
      <w:pPr>
        <w:pStyle w:val="Titel"/>
        <w:rPr>
          <w:rFonts w:ascii="Arial" w:hAnsi="Arial" w:cs="Arial"/>
          <w:sz w:val="20"/>
          <w:szCs w:val="20"/>
        </w:rPr>
      </w:pPr>
    </w:p>
    <w:p w:rsidR="001764D1" w:rsidRPr="009F7F20" w:rsidRDefault="001764D1" w:rsidP="001764D1">
      <w:pPr>
        <w:pStyle w:val="Titel"/>
        <w:pBdr>
          <w:bottom w:val="single" w:sz="4" w:space="1" w:color="auto"/>
        </w:pBdr>
        <w:spacing w:after="120"/>
        <w:jc w:val="left"/>
        <w:rPr>
          <w:rFonts w:ascii="Arial" w:hAnsi="Arial" w:cs="Arial"/>
          <w:b w:val="0"/>
          <w:sz w:val="20"/>
          <w:szCs w:val="20"/>
        </w:rPr>
      </w:pPr>
      <w:r w:rsidRPr="009F7F20">
        <w:rPr>
          <w:rFonts w:ascii="Arial" w:hAnsi="Arial" w:cs="Arial"/>
          <w:b w:val="0"/>
          <w:sz w:val="20"/>
          <w:szCs w:val="20"/>
        </w:rPr>
        <w:t>Ziel der folgenden Übersicht ist es, eine Bestandsaufnahme der derzeitigen Stellung des Fachs Spanisch in den verschiedenen Bundesländern zu geben. Die Daten werden nach den unten stehenden Leitfragen von den Lan</w:t>
      </w:r>
      <w:r w:rsidR="009F7F20" w:rsidRPr="009F7F20">
        <w:rPr>
          <w:rFonts w:ascii="Arial" w:hAnsi="Arial" w:cs="Arial"/>
          <w:b w:val="0"/>
          <w:sz w:val="20"/>
          <w:szCs w:val="20"/>
        </w:rPr>
        <w:t xml:space="preserve">desverbänden des DSV geliefert und auf der </w:t>
      </w:r>
      <w:proofErr w:type="spellStart"/>
      <w:r w:rsidR="009F7F20" w:rsidRPr="009F7F20">
        <w:rPr>
          <w:rFonts w:ascii="Arial" w:hAnsi="Arial" w:cs="Arial"/>
          <w:b w:val="0"/>
          <w:sz w:val="20"/>
          <w:szCs w:val="20"/>
        </w:rPr>
        <w:t>homepage</w:t>
      </w:r>
      <w:proofErr w:type="spellEnd"/>
      <w:r w:rsidR="009F7F20" w:rsidRPr="009F7F20">
        <w:rPr>
          <w:rFonts w:ascii="Arial" w:hAnsi="Arial" w:cs="Arial"/>
          <w:b w:val="0"/>
          <w:sz w:val="20"/>
          <w:szCs w:val="20"/>
        </w:rPr>
        <w:t xml:space="preserve"> des DSV veröffentlicht.</w:t>
      </w:r>
    </w:p>
    <w:p w:rsidR="001764D1" w:rsidRPr="009F7F20" w:rsidRDefault="001764D1" w:rsidP="001764D1">
      <w:pPr>
        <w:pStyle w:val="Titel"/>
        <w:rPr>
          <w:rFonts w:ascii="Arial" w:hAnsi="Arial" w:cs="Arial"/>
          <w:sz w:val="20"/>
          <w:szCs w:val="20"/>
        </w:rPr>
      </w:pPr>
    </w:p>
    <w:p w:rsidR="001764D1" w:rsidRPr="009F7F20"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Welche Sprachenfolge gibt es, welchen Platz nimmt Spanisch dabei ein?</w:t>
      </w:r>
    </w:p>
    <w:p w:rsidR="009F7F20" w:rsidRPr="009F7F20" w:rsidRDefault="009F7F20" w:rsidP="009F7F20">
      <w:pPr>
        <w:ind w:left="720"/>
        <w:rPr>
          <w:rFonts w:ascii="Arial" w:hAnsi="Arial" w:cs="Arial"/>
          <w:sz w:val="20"/>
          <w:szCs w:val="20"/>
          <w:lang w:val="de-DE"/>
        </w:rPr>
      </w:pPr>
    </w:p>
    <w:p w:rsidR="001764D1" w:rsidRDefault="00A43727" w:rsidP="001C2A50">
      <w:pPr>
        <w:ind w:left="708"/>
        <w:rPr>
          <w:rFonts w:ascii="Arial" w:hAnsi="Arial" w:cs="Arial"/>
          <w:sz w:val="20"/>
          <w:szCs w:val="20"/>
          <w:lang w:val="de-DE"/>
        </w:rPr>
      </w:pPr>
      <w:r>
        <w:rPr>
          <w:rFonts w:ascii="Arial" w:hAnsi="Arial" w:cs="Arial"/>
          <w:sz w:val="20"/>
          <w:szCs w:val="20"/>
          <w:lang w:val="de-DE"/>
        </w:rPr>
        <w:t>Spanisch ist 2. FS ab Kl.6 und 2./3.FS ab Kl.10 (</w:t>
      </w:r>
      <w:proofErr w:type="spellStart"/>
      <w:r>
        <w:rPr>
          <w:rFonts w:ascii="Arial" w:hAnsi="Arial" w:cs="Arial"/>
          <w:sz w:val="20"/>
          <w:szCs w:val="20"/>
          <w:lang w:val="de-DE"/>
        </w:rPr>
        <w:t>Neubeginner</w:t>
      </w:r>
      <w:proofErr w:type="spellEnd"/>
      <w:r>
        <w:rPr>
          <w:rFonts w:ascii="Arial" w:hAnsi="Arial" w:cs="Arial"/>
          <w:sz w:val="20"/>
          <w:szCs w:val="20"/>
          <w:lang w:val="de-DE"/>
        </w:rPr>
        <w:t>)</w:t>
      </w:r>
      <w:r>
        <w:rPr>
          <w:rFonts w:ascii="Arial" w:hAnsi="Arial" w:cs="Arial"/>
          <w:sz w:val="20"/>
          <w:szCs w:val="20"/>
          <w:lang w:val="de-DE"/>
        </w:rPr>
        <w:br/>
        <w:t>Des Weiteren ist Spanisch als 3. FS ab Kl.7 möglich, wird aber nur von wenigen Schulen</w:t>
      </w:r>
      <w:r w:rsidR="001C2A50">
        <w:rPr>
          <w:rFonts w:ascii="Arial" w:hAnsi="Arial" w:cs="Arial"/>
          <w:sz w:val="20"/>
          <w:szCs w:val="20"/>
          <w:lang w:val="de-DE"/>
        </w:rPr>
        <w:t>.</w:t>
      </w:r>
      <w:r>
        <w:rPr>
          <w:rFonts w:ascii="Arial" w:hAnsi="Arial" w:cs="Arial"/>
          <w:sz w:val="20"/>
          <w:szCs w:val="20"/>
          <w:lang w:val="de-DE"/>
        </w:rPr>
        <w:t xml:space="preserve"> angeboten</w:t>
      </w:r>
      <w:r w:rsidR="001C2A50">
        <w:rPr>
          <w:rFonts w:ascii="Arial" w:hAnsi="Arial" w:cs="Arial"/>
          <w:sz w:val="20"/>
          <w:szCs w:val="20"/>
          <w:lang w:val="de-DE"/>
        </w:rPr>
        <w:t>.</w:t>
      </w:r>
    </w:p>
    <w:p w:rsidR="00BD01D9" w:rsidRPr="009F7F20" w:rsidRDefault="00BD01D9" w:rsidP="001764D1">
      <w:pPr>
        <w:rPr>
          <w:rFonts w:ascii="Arial" w:hAnsi="Arial" w:cs="Arial"/>
          <w:sz w:val="20"/>
          <w:szCs w:val="20"/>
          <w:lang w:val="de-DE"/>
        </w:rPr>
      </w:pPr>
    </w:p>
    <w:p w:rsidR="009F7F20" w:rsidRPr="009F7F20"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 xml:space="preserve">Wie sieht die Stundentafel aus und welche Konsequenzen ergeben sich daraus für das Fach? </w:t>
      </w:r>
    </w:p>
    <w:p w:rsidR="001764D1" w:rsidRDefault="001764D1" w:rsidP="009F7F20">
      <w:pPr>
        <w:ind w:left="720"/>
        <w:rPr>
          <w:rFonts w:ascii="Arial" w:hAnsi="Arial" w:cs="Arial"/>
          <w:sz w:val="20"/>
          <w:szCs w:val="20"/>
          <w:lang w:val="de-DE"/>
        </w:rPr>
      </w:pPr>
      <w:r w:rsidRPr="009F7F20">
        <w:rPr>
          <w:rFonts w:ascii="Arial" w:hAnsi="Arial" w:cs="Arial"/>
          <w:sz w:val="20"/>
          <w:szCs w:val="20"/>
          <w:lang w:val="de-DE"/>
        </w:rPr>
        <w:br/>
      </w:r>
      <w:r w:rsidR="001C2A50">
        <w:rPr>
          <w:rFonts w:ascii="Arial" w:hAnsi="Arial" w:cs="Arial"/>
          <w:sz w:val="20"/>
          <w:szCs w:val="20"/>
          <w:lang w:val="de-DE"/>
        </w:rPr>
        <w:t>Spanisch ist durchgehend vierstündig.</w:t>
      </w:r>
    </w:p>
    <w:p w:rsidR="00BD01D9" w:rsidRPr="009F7F20" w:rsidRDefault="00BD01D9" w:rsidP="009F7F20">
      <w:pPr>
        <w:ind w:left="720"/>
        <w:rPr>
          <w:rFonts w:ascii="Arial" w:hAnsi="Arial" w:cs="Arial"/>
          <w:sz w:val="20"/>
          <w:szCs w:val="20"/>
          <w:lang w:val="de-DE"/>
        </w:rPr>
      </w:pPr>
    </w:p>
    <w:p w:rsidR="001764D1"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Welche Rolle spielt Spanisc</w:t>
      </w:r>
      <w:r w:rsidR="009F7F20" w:rsidRPr="009F7F20">
        <w:rPr>
          <w:rFonts w:ascii="Arial" w:hAnsi="Arial" w:cs="Arial"/>
          <w:sz w:val="20"/>
          <w:szCs w:val="20"/>
          <w:lang w:val="de-DE"/>
        </w:rPr>
        <w:t>h im Abitur?</w:t>
      </w:r>
      <w:r w:rsidR="009F7F20" w:rsidRPr="009F7F20">
        <w:rPr>
          <w:rFonts w:ascii="Arial" w:hAnsi="Arial" w:cs="Arial"/>
          <w:sz w:val="20"/>
          <w:szCs w:val="20"/>
          <w:lang w:val="de-DE"/>
        </w:rPr>
        <w:br/>
        <w:t>(Zahl der Schulen? –</w:t>
      </w:r>
      <w:r w:rsidRPr="009F7F20">
        <w:rPr>
          <w:rFonts w:ascii="Arial" w:hAnsi="Arial" w:cs="Arial"/>
          <w:sz w:val="20"/>
          <w:szCs w:val="20"/>
          <w:lang w:val="de-DE"/>
        </w:rPr>
        <w:t xml:space="preserve"> Zentralabitur</w:t>
      </w:r>
      <w:r w:rsidR="009F7F20" w:rsidRPr="009F7F20">
        <w:rPr>
          <w:rFonts w:ascii="Arial" w:hAnsi="Arial" w:cs="Arial"/>
          <w:sz w:val="20"/>
          <w:szCs w:val="20"/>
          <w:lang w:val="de-DE"/>
        </w:rPr>
        <w:t xml:space="preserve"> seit wann? - </w:t>
      </w:r>
      <w:r w:rsidRPr="009F7F20">
        <w:rPr>
          <w:rFonts w:ascii="Arial" w:hAnsi="Arial" w:cs="Arial"/>
          <w:sz w:val="20"/>
          <w:szCs w:val="20"/>
          <w:lang w:val="de-DE"/>
        </w:rPr>
        <w:t xml:space="preserve"> Niveaustufen? </w:t>
      </w:r>
      <w:r w:rsidR="009F7F20" w:rsidRPr="009F7F20">
        <w:rPr>
          <w:rFonts w:ascii="Arial" w:hAnsi="Arial" w:cs="Arial"/>
          <w:sz w:val="20"/>
          <w:szCs w:val="20"/>
          <w:lang w:val="de-DE"/>
        </w:rPr>
        <w:t xml:space="preserve"> - </w:t>
      </w:r>
      <w:r w:rsidRPr="009F7F20">
        <w:rPr>
          <w:rFonts w:ascii="Arial" w:hAnsi="Arial" w:cs="Arial"/>
          <w:sz w:val="20"/>
          <w:szCs w:val="20"/>
          <w:lang w:val="de-DE"/>
        </w:rPr>
        <w:t xml:space="preserve">Konsequenzen für das </w:t>
      </w:r>
      <w:r w:rsidR="009F7F20" w:rsidRPr="009F7F20">
        <w:rPr>
          <w:rFonts w:ascii="Arial" w:hAnsi="Arial" w:cs="Arial"/>
          <w:sz w:val="20"/>
          <w:szCs w:val="20"/>
          <w:lang w:val="de-DE"/>
        </w:rPr>
        <w:t>Fach</w:t>
      </w:r>
      <w:r w:rsidRPr="009F7F20">
        <w:rPr>
          <w:rFonts w:ascii="Arial" w:hAnsi="Arial" w:cs="Arial"/>
          <w:sz w:val="20"/>
          <w:szCs w:val="20"/>
          <w:lang w:val="de-DE"/>
        </w:rPr>
        <w:t>)</w:t>
      </w:r>
    </w:p>
    <w:p w:rsidR="00D77C5A" w:rsidRDefault="001C2A50" w:rsidP="00D77C5A">
      <w:pPr>
        <w:ind w:left="720"/>
        <w:rPr>
          <w:rFonts w:ascii="Arial" w:hAnsi="Arial" w:cs="Arial"/>
          <w:sz w:val="20"/>
          <w:szCs w:val="20"/>
          <w:lang w:val="de-DE"/>
        </w:rPr>
      </w:pPr>
      <w:r>
        <w:rPr>
          <w:rFonts w:ascii="Arial" w:hAnsi="Arial" w:cs="Arial"/>
          <w:sz w:val="20"/>
          <w:szCs w:val="20"/>
          <w:lang w:val="de-DE"/>
        </w:rPr>
        <w:t>Spanisch ist auf grundlegendem und auf erhöhtem Niveau (GK / LK) möglich, auf grundlegendem Niveau als fortgeführte und auch als neu begonnene FS.</w:t>
      </w:r>
    </w:p>
    <w:p w:rsidR="001C2A50" w:rsidRPr="009F7F20" w:rsidRDefault="001C2A50" w:rsidP="00D77C5A">
      <w:pPr>
        <w:ind w:left="720"/>
        <w:rPr>
          <w:rFonts w:ascii="Arial" w:hAnsi="Arial" w:cs="Arial"/>
          <w:sz w:val="20"/>
          <w:szCs w:val="20"/>
          <w:lang w:val="de-DE"/>
        </w:rPr>
      </w:pPr>
      <w:r>
        <w:rPr>
          <w:rFonts w:ascii="Arial" w:hAnsi="Arial" w:cs="Arial"/>
          <w:sz w:val="20"/>
          <w:szCs w:val="20"/>
          <w:lang w:val="de-DE"/>
        </w:rPr>
        <w:t>Zentralabitur seit 2006</w:t>
      </w:r>
    </w:p>
    <w:p w:rsidR="009F7F20" w:rsidRPr="009F7F20" w:rsidRDefault="009F7F20" w:rsidP="009F7F20">
      <w:pPr>
        <w:ind w:left="720"/>
        <w:rPr>
          <w:rFonts w:ascii="Arial" w:hAnsi="Arial" w:cs="Arial"/>
          <w:sz w:val="20"/>
          <w:szCs w:val="20"/>
          <w:lang w:val="de-DE"/>
        </w:rPr>
      </w:pPr>
    </w:p>
    <w:p w:rsidR="001764D1" w:rsidRPr="009F7F20" w:rsidRDefault="001764D1" w:rsidP="001764D1">
      <w:pPr>
        <w:ind w:left="708"/>
        <w:rPr>
          <w:rFonts w:ascii="Arial" w:hAnsi="Arial" w:cs="Arial"/>
          <w:sz w:val="20"/>
          <w:szCs w:val="20"/>
          <w:lang w:val="de-DE"/>
        </w:rPr>
      </w:pPr>
    </w:p>
    <w:p w:rsidR="001764D1" w:rsidRPr="001C2A50" w:rsidRDefault="001764D1" w:rsidP="001764D1">
      <w:pPr>
        <w:numPr>
          <w:ilvl w:val="0"/>
          <w:numId w:val="1"/>
        </w:numPr>
        <w:rPr>
          <w:rFonts w:ascii="Arial" w:hAnsi="Arial" w:cs="Arial"/>
          <w:sz w:val="20"/>
          <w:szCs w:val="20"/>
          <w:lang w:val="de-DE"/>
        </w:rPr>
      </w:pPr>
      <w:r w:rsidRPr="001C2A50">
        <w:rPr>
          <w:rFonts w:ascii="Arial" w:hAnsi="Arial" w:cs="Arial"/>
          <w:sz w:val="20"/>
          <w:szCs w:val="20"/>
          <w:lang w:val="de-DE"/>
        </w:rPr>
        <w:t>Wie sieht die Einstellungspraxis für Spanisch aus?</w:t>
      </w:r>
      <w:r w:rsidR="001C2A50" w:rsidRPr="001C2A50">
        <w:rPr>
          <w:rFonts w:ascii="Arial" w:hAnsi="Arial" w:cs="Arial"/>
          <w:sz w:val="20"/>
          <w:szCs w:val="20"/>
          <w:lang w:val="de-DE"/>
        </w:rPr>
        <w:br/>
      </w:r>
      <w:r w:rsidR="001C2A50" w:rsidRPr="001C2A50">
        <w:rPr>
          <w:rFonts w:ascii="Arial" w:hAnsi="Arial" w:cs="Arial"/>
          <w:sz w:val="20"/>
          <w:szCs w:val="20"/>
          <w:lang w:val="de-DE"/>
        </w:rPr>
        <w:br/>
        <w:t>Zurzeit werden noch Spanischlehrer gesucht, da an einigen Schulen die in Kl.6 neu eingeführte Sprache „hochwächst“, aber es ist absehbar, dass bald eine Sättigung erreicht ist.</w:t>
      </w:r>
      <w:r w:rsidR="00FC610C">
        <w:rPr>
          <w:rFonts w:ascii="Arial" w:hAnsi="Arial" w:cs="Arial"/>
          <w:sz w:val="20"/>
          <w:szCs w:val="20"/>
          <w:lang w:val="de-DE"/>
        </w:rPr>
        <w:br/>
        <w:t>Die Zahl der Spanischlehrkräfte ist in den letzten 20 Jahren rasant gestiegen:</w:t>
      </w:r>
      <w:r w:rsidR="00FC610C">
        <w:rPr>
          <w:rFonts w:ascii="Arial" w:hAnsi="Arial" w:cs="Arial"/>
          <w:sz w:val="20"/>
          <w:szCs w:val="20"/>
          <w:lang w:val="de-DE"/>
        </w:rPr>
        <w:br/>
        <w:t xml:space="preserve">1990: 107 </w:t>
      </w:r>
      <w:proofErr w:type="spellStart"/>
      <w:r w:rsidR="00FC610C">
        <w:rPr>
          <w:rFonts w:ascii="Arial" w:hAnsi="Arial" w:cs="Arial"/>
          <w:sz w:val="20"/>
          <w:szCs w:val="20"/>
          <w:lang w:val="de-DE"/>
        </w:rPr>
        <w:t>vs</w:t>
      </w:r>
      <w:proofErr w:type="spellEnd"/>
      <w:r w:rsidR="00FC610C">
        <w:rPr>
          <w:rFonts w:ascii="Arial" w:hAnsi="Arial" w:cs="Arial"/>
          <w:sz w:val="20"/>
          <w:szCs w:val="20"/>
          <w:lang w:val="de-DE"/>
        </w:rPr>
        <w:t xml:space="preserve"> 2012: 832</w:t>
      </w:r>
    </w:p>
    <w:p w:rsidR="001764D1" w:rsidRPr="009F7F20" w:rsidRDefault="001764D1" w:rsidP="001764D1">
      <w:pPr>
        <w:ind w:left="720"/>
        <w:rPr>
          <w:rFonts w:ascii="Arial" w:hAnsi="Arial" w:cs="Arial"/>
          <w:sz w:val="20"/>
          <w:szCs w:val="20"/>
          <w:lang w:val="de-DE"/>
        </w:rPr>
      </w:pPr>
    </w:p>
    <w:p w:rsidR="001764D1" w:rsidRPr="009F7F20" w:rsidRDefault="001764D1" w:rsidP="001764D1">
      <w:pPr>
        <w:rPr>
          <w:rFonts w:ascii="Arial" w:hAnsi="Arial" w:cs="Arial"/>
          <w:sz w:val="20"/>
          <w:szCs w:val="20"/>
          <w:lang w:val="de-DE"/>
        </w:rPr>
      </w:pPr>
    </w:p>
    <w:p w:rsidR="001764D1" w:rsidRPr="009F7F20" w:rsidRDefault="00BD01D9" w:rsidP="001764D1">
      <w:pPr>
        <w:numPr>
          <w:ilvl w:val="0"/>
          <w:numId w:val="1"/>
        </w:numPr>
        <w:rPr>
          <w:rFonts w:ascii="Arial" w:hAnsi="Arial" w:cs="Arial"/>
          <w:sz w:val="20"/>
          <w:szCs w:val="20"/>
          <w:lang w:val="de-DE"/>
        </w:rPr>
      </w:pPr>
      <w:r>
        <w:rPr>
          <w:rFonts w:ascii="Arial" w:hAnsi="Arial" w:cs="Arial"/>
          <w:sz w:val="20"/>
          <w:szCs w:val="20"/>
          <w:lang w:val="de-DE"/>
        </w:rPr>
        <w:t>Wie sieht die Referendar</w:t>
      </w:r>
      <w:r w:rsidR="001764D1" w:rsidRPr="009F7F20">
        <w:rPr>
          <w:rFonts w:ascii="Arial" w:hAnsi="Arial" w:cs="Arial"/>
          <w:sz w:val="20"/>
          <w:szCs w:val="20"/>
          <w:lang w:val="de-DE"/>
        </w:rPr>
        <w:t>ausbildung aus?</w:t>
      </w:r>
      <w:r w:rsidR="009F7F20" w:rsidRPr="009F7F20">
        <w:rPr>
          <w:rFonts w:ascii="Arial" w:hAnsi="Arial" w:cs="Arial"/>
          <w:sz w:val="20"/>
          <w:szCs w:val="20"/>
          <w:lang w:val="de-DE"/>
        </w:rPr>
        <w:t xml:space="preserve"> Welche Rolle spielt die Mehrsprachigkeitsdidaktik dabei? Welche Rolle der bilinguale Unterricht? </w:t>
      </w:r>
      <w:r w:rsidR="001764D1" w:rsidRPr="009F7F20">
        <w:rPr>
          <w:rFonts w:ascii="Arial" w:hAnsi="Arial" w:cs="Arial"/>
          <w:sz w:val="20"/>
          <w:szCs w:val="20"/>
          <w:lang w:val="de-DE"/>
        </w:rPr>
        <w:br/>
        <w:t>(evtl. auch Studienbedingungen/-plätze...)</w:t>
      </w:r>
      <w:r w:rsidR="001C2A50">
        <w:rPr>
          <w:rFonts w:ascii="Arial" w:hAnsi="Arial" w:cs="Arial"/>
          <w:sz w:val="20"/>
          <w:szCs w:val="20"/>
          <w:lang w:val="de-DE"/>
        </w:rPr>
        <w:br/>
      </w:r>
      <w:r w:rsidR="001C2A50">
        <w:rPr>
          <w:rFonts w:ascii="Arial" w:hAnsi="Arial" w:cs="Arial"/>
          <w:sz w:val="20"/>
          <w:szCs w:val="20"/>
          <w:lang w:val="de-DE"/>
        </w:rPr>
        <w:br/>
        <w:t>Dauer 18 Monate. Wird in ca. 10 Studienseminaren angeboten, überwiegend von Mitwirker(inne)n. Mehrsprachigkeitsdidaktik und bilingualer Unterricht spielen nur eine marginale Rolle.</w:t>
      </w:r>
    </w:p>
    <w:p w:rsidR="009F7F20" w:rsidRPr="009F7F20" w:rsidRDefault="009F7F20" w:rsidP="009F7F20">
      <w:pPr>
        <w:ind w:left="720"/>
        <w:rPr>
          <w:rFonts w:ascii="Arial" w:hAnsi="Arial" w:cs="Arial"/>
          <w:sz w:val="20"/>
          <w:szCs w:val="20"/>
          <w:lang w:val="de-DE"/>
        </w:rPr>
      </w:pPr>
    </w:p>
    <w:p w:rsidR="001764D1" w:rsidRPr="009F7F20" w:rsidRDefault="001764D1" w:rsidP="001764D1">
      <w:pPr>
        <w:ind w:left="360" w:firstLine="348"/>
        <w:rPr>
          <w:rFonts w:ascii="Arial" w:hAnsi="Arial" w:cs="Arial"/>
          <w:sz w:val="20"/>
          <w:szCs w:val="20"/>
          <w:lang w:val="de-DE"/>
        </w:rPr>
      </w:pPr>
    </w:p>
    <w:p w:rsidR="001764D1" w:rsidRPr="009F7F20" w:rsidRDefault="001764D1" w:rsidP="001764D1">
      <w:pPr>
        <w:rPr>
          <w:rFonts w:ascii="Arial" w:hAnsi="Arial" w:cs="Arial"/>
          <w:sz w:val="20"/>
          <w:szCs w:val="20"/>
          <w:lang w:val="de-DE"/>
        </w:rPr>
      </w:pPr>
    </w:p>
    <w:p w:rsidR="001764D1" w:rsidRPr="009F7F20"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Evtl. Unterstützung durch andere Institutionen vorhanden?</w:t>
      </w:r>
      <w:r w:rsidRPr="009F7F20">
        <w:rPr>
          <w:rFonts w:ascii="Arial" w:hAnsi="Arial" w:cs="Arial"/>
          <w:sz w:val="20"/>
          <w:szCs w:val="20"/>
          <w:lang w:val="de-DE"/>
        </w:rPr>
        <w:br/>
        <w:t>(Lehrerfortbildungsi</w:t>
      </w:r>
      <w:r w:rsidR="009F7F20" w:rsidRPr="009F7F20">
        <w:rPr>
          <w:rFonts w:ascii="Arial" w:hAnsi="Arial" w:cs="Arial"/>
          <w:sz w:val="20"/>
          <w:szCs w:val="20"/>
          <w:lang w:val="de-DE"/>
        </w:rPr>
        <w:t xml:space="preserve">nstitute, </w:t>
      </w:r>
      <w:proofErr w:type="spellStart"/>
      <w:r w:rsidR="009F7F20" w:rsidRPr="009F7F20">
        <w:rPr>
          <w:rFonts w:ascii="Arial" w:hAnsi="Arial" w:cs="Arial"/>
          <w:sz w:val="20"/>
          <w:szCs w:val="20"/>
          <w:lang w:val="de-DE"/>
        </w:rPr>
        <w:t>Instituto</w:t>
      </w:r>
      <w:proofErr w:type="spellEnd"/>
      <w:r w:rsidR="009F7F20" w:rsidRPr="009F7F20">
        <w:rPr>
          <w:rFonts w:ascii="Arial" w:hAnsi="Arial" w:cs="Arial"/>
          <w:sz w:val="20"/>
          <w:szCs w:val="20"/>
          <w:lang w:val="de-DE"/>
        </w:rPr>
        <w:t xml:space="preserve"> Cervantes, </w:t>
      </w:r>
      <w:proofErr w:type="spellStart"/>
      <w:r w:rsidR="009F7F20" w:rsidRPr="009F7F20">
        <w:rPr>
          <w:rFonts w:ascii="Arial" w:hAnsi="Arial" w:cs="Arial"/>
          <w:sz w:val="20"/>
          <w:szCs w:val="20"/>
          <w:lang w:val="de-DE"/>
        </w:rPr>
        <w:t>C</w:t>
      </w:r>
      <w:r w:rsidRPr="009F7F20">
        <w:rPr>
          <w:rFonts w:ascii="Arial" w:hAnsi="Arial" w:cs="Arial"/>
          <w:sz w:val="20"/>
          <w:szCs w:val="20"/>
          <w:lang w:val="de-DE"/>
        </w:rPr>
        <w:t>onsejería</w:t>
      </w:r>
      <w:proofErr w:type="spellEnd"/>
      <w:r w:rsidRPr="009F7F20">
        <w:rPr>
          <w:rFonts w:ascii="Arial" w:hAnsi="Arial" w:cs="Arial"/>
          <w:sz w:val="20"/>
          <w:szCs w:val="20"/>
          <w:lang w:val="de-DE"/>
        </w:rPr>
        <w:t>, Universitäten....)</w:t>
      </w:r>
      <w:r w:rsidR="001C2A50">
        <w:rPr>
          <w:rFonts w:ascii="Arial" w:hAnsi="Arial" w:cs="Arial"/>
          <w:sz w:val="20"/>
          <w:szCs w:val="20"/>
          <w:lang w:val="de-DE"/>
        </w:rPr>
        <w:br/>
      </w:r>
      <w:r w:rsidR="001C2A50">
        <w:rPr>
          <w:rFonts w:ascii="Arial" w:hAnsi="Arial" w:cs="Arial"/>
          <w:sz w:val="20"/>
          <w:szCs w:val="20"/>
          <w:lang w:val="de-DE"/>
        </w:rPr>
        <w:br/>
      </w:r>
      <w:proofErr w:type="spellStart"/>
      <w:r w:rsidR="001C2A50">
        <w:rPr>
          <w:rFonts w:ascii="Arial" w:hAnsi="Arial" w:cs="Arial"/>
          <w:sz w:val="20"/>
          <w:szCs w:val="20"/>
          <w:lang w:val="de-DE"/>
        </w:rPr>
        <w:t>Instituto</w:t>
      </w:r>
      <w:proofErr w:type="spellEnd"/>
      <w:r w:rsidR="001C2A50">
        <w:rPr>
          <w:rFonts w:ascii="Arial" w:hAnsi="Arial" w:cs="Arial"/>
          <w:sz w:val="20"/>
          <w:szCs w:val="20"/>
          <w:lang w:val="de-DE"/>
        </w:rPr>
        <w:t xml:space="preserve"> Cervantes in HB und HH. Für Lehrkräfte aus diesen Bundesländern ist die Teilnahme an vom IC angebotenen Fortbildungskursen kostenlos, nicht jedoch für Lehrkräfte aus dem </w:t>
      </w:r>
      <w:r w:rsidR="001C2A50">
        <w:rPr>
          <w:rFonts w:ascii="Arial" w:hAnsi="Arial" w:cs="Arial"/>
          <w:sz w:val="20"/>
          <w:szCs w:val="20"/>
          <w:lang w:val="de-DE"/>
        </w:rPr>
        <w:lastRenderedPageBreak/>
        <w:t xml:space="preserve">umliegenden / angrenzenden Niedersachsen. Hier wäre eine Initiative des </w:t>
      </w:r>
      <w:r w:rsidR="002B0257">
        <w:rPr>
          <w:rFonts w:ascii="Arial" w:hAnsi="Arial" w:cs="Arial"/>
          <w:sz w:val="20"/>
          <w:szCs w:val="20"/>
          <w:lang w:val="de-DE"/>
        </w:rPr>
        <w:t>Bundesvorstands hilfreich.</w:t>
      </w:r>
    </w:p>
    <w:p w:rsidR="001764D1" w:rsidRPr="009F7F20" w:rsidRDefault="001764D1" w:rsidP="001764D1">
      <w:pPr>
        <w:ind w:left="720"/>
        <w:rPr>
          <w:rFonts w:ascii="Arial" w:hAnsi="Arial" w:cs="Arial"/>
          <w:color w:val="002060"/>
          <w:sz w:val="20"/>
          <w:szCs w:val="20"/>
          <w:lang w:val="de-DE"/>
        </w:rPr>
      </w:pPr>
    </w:p>
    <w:p w:rsidR="001764D1" w:rsidRPr="009F7F20" w:rsidRDefault="001764D1" w:rsidP="001764D1">
      <w:pPr>
        <w:ind w:left="360"/>
        <w:rPr>
          <w:rFonts w:ascii="Arial" w:hAnsi="Arial" w:cs="Arial"/>
          <w:sz w:val="20"/>
          <w:szCs w:val="20"/>
          <w:lang w:val="de-DE"/>
        </w:rPr>
      </w:pPr>
    </w:p>
    <w:p w:rsidR="001764D1" w:rsidRPr="009F7F20" w:rsidRDefault="001764D1" w:rsidP="001764D1">
      <w:pPr>
        <w:rPr>
          <w:rFonts w:ascii="Arial" w:hAnsi="Arial" w:cs="Arial"/>
          <w:sz w:val="20"/>
          <w:szCs w:val="20"/>
          <w:lang w:val="de-DE"/>
        </w:rPr>
      </w:pPr>
    </w:p>
    <w:sectPr w:rsidR="001764D1" w:rsidRPr="009F7F20" w:rsidSect="005021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EFF"/>
    <w:multiLevelType w:val="hybridMultilevel"/>
    <w:tmpl w:val="F9049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1"/>
    <w:rsid w:val="001764D1"/>
    <w:rsid w:val="001C2A50"/>
    <w:rsid w:val="001F2AFD"/>
    <w:rsid w:val="002B0257"/>
    <w:rsid w:val="005021F5"/>
    <w:rsid w:val="007C2C19"/>
    <w:rsid w:val="00980D66"/>
    <w:rsid w:val="009F7F20"/>
    <w:rsid w:val="00A43727"/>
    <w:rsid w:val="00BD01D9"/>
    <w:rsid w:val="00D77C5A"/>
    <w:rsid w:val="00FC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2014-02-17T07:48:00Z</dcterms:created>
  <dcterms:modified xsi:type="dcterms:W3CDTF">2014-02-17T07:48:00Z</dcterms:modified>
</cp:coreProperties>
</file>